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E1AE" w14:textId="737A1797" w:rsidR="001E62D6" w:rsidRDefault="001E62D6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 xml:space="preserve">Załącznik nr </w:t>
      </w:r>
      <w:r w:rsidR="00F23614">
        <w:rPr>
          <w:rFonts w:ascii="Palatino Linotype" w:hAnsi="Palatino Linotype" w:cs="Tahoma"/>
          <w:b/>
        </w:rPr>
        <w:t>5</w:t>
      </w:r>
      <w:r w:rsidRPr="00F23614">
        <w:rPr>
          <w:rFonts w:ascii="Palatino Linotype" w:hAnsi="Palatino Linotype" w:cs="Tahoma"/>
          <w:b/>
        </w:rPr>
        <w:t xml:space="preserve"> </w:t>
      </w:r>
      <w:r w:rsidR="00444769">
        <w:rPr>
          <w:rFonts w:ascii="Palatino Linotype" w:hAnsi="Palatino Linotype" w:cs="Tahoma"/>
          <w:b/>
        </w:rPr>
        <w:t>–</w:t>
      </w:r>
      <w:r w:rsidRPr="00F23614">
        <w:rPr>
          <w:rFonts w:ascii="Palatino Linotype" w:hAnsi="Palatino Linotype" w:cs="Tahoma"/>
          <w:b/>
        </w:rPr>
        <w:t xml:space="preserve"> </w:t>
      </w:r>
      <w:r w:rsidR="00444769">
        <w:rPr>
          <w:rFonts w:ascii="Palatino Linotype" w:hAnsi="Palatino Linotype" w:cs="Tahoma"/>
          <w:b/>
        </w:rPr>
        <w:t>Oświadczenie o zachowaniu poufności</w:t>
      </w:r>
    </w:p>
    <w:p w14:paraId="58340D94" w14:textId="77777777" w:rsidR="00F23614" w:rsidRPr="00F23614" w:rsidRDefault="00F23614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</w:p>
    <w:p w14:paraId="08378E15" w14:textId="178A7265" w:rsidR="001E62D6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dot.: „</w:t>
      </w:r>
      <w:r w:rsidR="0093459A" w:rsidRPr="007459EF">
        <w:rPr>
          <w:rFonts w:ascii="Palatino Linotype" w:eastAsia="Times New Roman" w:hAnsi="Palatino Linotype" w:cs="Swis721LtEU"/>
          <w:iCs/>
          <w:color w:val="000000"/>
          <w:sz w:val="24"/>
          <w:szCs w:val="24"/>
          <w:lang w:eastAsia="pl-PL"/>
        </w:rPr>
        <w:t xml:space="preserve">budowy </w:t>
      </w:r>
      <w:r w:rsidR="0093459A" w:rsidRPr="007459EF">
        <w:rPr>
          <w:rFonts w:ascii="Palatino Linotype" w:hAnsi="Palatino Linotype" w:cs="Tahoma"/>
          <w:iCs/>
          <w:sz w:val="24"/>
          <w:szCs w:val="24"/>
        </w:rPr>
        <w:t>kontenerowej stacji transformatorowej 15kV typu PZ-O w związku ze zwiększeniem przydziału mocy do obiektu WR</w:t>
      </w:r>
      <w:r w:rsidR="0093459A">
        <w:rPr>
          <w:rFonts w:ascii="Palatino Linotype" w:hAnsi="Palatino Linotype" w:cs="Tahoma"/>
          <w:iCs/>
          <w:sz w:val="24"/>
          <w:szCs w:val="24"/>
        </w:rPr>
        <w:t>-</w:t>
      </w:r>
      <w:r w:rsidR="0093459A" w:rsidRPr="007459EF">
        <w:rPr>
          <w:rFonts w:ascii="Palatino Linotype" w:hAnsi="Palatino Linotype" w:cs="Tahoma"/>
          <w:iCs/>
          <w:sz w:val="24"/>
          <w:szCs w:val="24"/>
        </w:rPr>
        <w:t>SRH S.A. w Broniszach przy ul. Poznańskiej 98</w:t>
      </w:r>
      <w:r w:rsidRPr="00F23614">
        <w:rPr>
          <w:rFonts w:ascii="Palatino Linotype" w:hAnsi="Palatino Linotype" w:cs="Tahoma"/>
        </w:rPr>
        <w:t>”</w:t>
      </w:r>
    </w:p>
    <w:p w14:paraId="51EC6C94" w14:textId="77777777" w:rsidR="0073511E" w:rsidRPr="00F23614" w:rsidRDefault="0073511E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</w:p>
    <w:p w14:paraId="1B47DA11" w14:textId="77777777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1</w:t>
      </w:r>
    </w:p>
    <w:p w14:paraId="2E3E9F4E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Ja niżej podpisana(y) </w:t>
      </w:r>
    </w:p>
    <w:p w14:paraId="33724AC7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</w:t>
      </w:r>
    </w:p>
    <w:p w14:paraId="42AB8D28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……………………………………………………………………………………………………………</w:t>
      </w:r>
    </w:p>
    <w:p w14:paraId="4A5321B4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jako upoważniony pracownik/przedstawiciel firmy </w:t>
      </w:r>
    </w:p>
    <w:p w14:paraId="7240DEFD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3DB77FA1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.………………………………………………………………………………………………………….</w:t>
      </w:r>
    </w:p>
    <w:p w14:paraId="43A816BC" w14:textId="5C82199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zobowiązuję się zachować w ścisłej tajemnicy wszelkie informacje poufne  w szczególności techniczne  i technologiczne, handlowe, ekonomiczne, finansowe, prawne i organizacyjne oraz inne posiadające wartość gospodarczą dotyczące WR</w:t>
      </w:r>
      <w:r w:rsidR="007124A1">
        <w:rPr>
          <w:rFonts w:ascii="Palatino Linotype" w:hAnsi="Palatino Linotype" w:cs="Tahoma"/>
        </w:rPr>
        <w:t>-</w:t>
      </w:r>
      <w:r w:rsidRPr="00F23614">
        <w:rPr>
          <w:rFonts w:ascii="Palatino Linotype" w:hAnsi="Palatino Linotype" w:cs="Tahoma"/>
        </w:rPr>
        <w:t>SRH S.A. Bronisze. – niezależnie od formy przekazania tych informacji i ich źródła z zastrzeżeniem §1.</w:t>
      </w:r>
    </w:p>
    <w:p w14:paraId="227CFC92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 </w:t>
      </w:r>
    </w:p>
    <w:p w14:paraId="2FF23173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Informacje poufne obejmują w szczególności:  </w:t>
      </w:r>
    </w:p>
    <w:p w14:paraId="795FDC65" w14:textId="77777777" w:rsidR="001E62D6" w:rsidRPr="00F23614" w:rsidRDefault="001E62D6" w:rsidP="00DB7992">
      <w:pPr>
        <w:spacing w:after="0" w:line="240" w:lineRule="auto"/>
        <w:ind w:left="284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1. Informacje techniczne i technologiczne: </w:t>
      </w:r>
    </w:p>
    <w:p w14:paraId="6D9703CD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know-how związane z procesem produkcji, technologią, środkami produkcji, jakością; </w:t>
      </w:r>
    </w:p>
    <w:p w14:paraId="5579CC14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wszelkie informacje techniczne związane z wyrobem, jego konstrukcją i zastosowanymi materiałami; </w:t>
      </w:r>
    </w:p>
    <w:p w14:paraId="3C96F7CD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szczegółowe informacje techniczne dotyczące stanu posiadania: wyposażenia, narzędzi, środków produkcji i środków kontroli; </w:t>
      </w:r>
    </w:p>
    <w:p w14:paraId="06AD59D4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 xml:space="preserve">informacje dotyczące stosowanych procedur; </w:t>
      </w:r>
    </w:p>
    <w:p w14:paraId="435BD223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5)</w:t>
      </w:r>
      <w:r w:rsidRPr="00F23614">
        <w:rPr>
          <w:rFonts w:ascii="Palatino Linotype" w:hAnsi="Palatino Linotype" w:cs="Tahoma"/>
        </w:rPr>
        <w:tab/>
        <w:t xml:space="preserve">informacje dotyczące lokalizacji i rodzaju pomieszczeń, zabezpieczeń, (w tym zabezpieczeń fizycznych i proceduralnych wejścia na teren organizacji oraz dostępu do poszczególnych pomieszczeń i aktywów), jak również wszelkich aktywów organizacji, które mogą być w jakikolwiek sposób związane z bezpieczeństwem informacji.  </w:t>
      </w:r>
    </w:p>
    <w:p w14:paraId="3499646E" w14:textId="77777777" w:rsidR="001E62D6" w:rsidRPr="00F23614" w:rsidRDefault="001E62D6" w:rsidP="00DB7992">
      <w:pPr>
        <w:spacing w:after="0" w:line="240" w:lineRule="auto"/>
        <w:ind w:left="284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2. Informacje handlowe: </w:t>
      </w:r>
    </w:p>
    <w:p w14:paraId="7BAE9005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stosowane ceny zakupów materiałów  i akcesoriów I robocizny; </w:t>
      </w:r>
    </w:p>
    <w:p w14:paraId="72D81BA1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informacje dotyczące bazy dostawców i odbiorców materiałów, usług i innych  oraz stosowanych cen; </w:t>
      </w:r>
    </w:p>
    <w:p w14:paraId="67A8ED97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wszelkie informacje dotyczące zawartych umów z dostawcami i odbiorcami; </w:t>
      </w:r>
    </w:p>
    <w:p w14:paraId="56AFAEA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>informacje dotyczące rozmów z kontrahentami.</w:t>
      </w:r>
    </w:p>
    <w:p w14:paraId="2CCCB6C8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3. Informacje ekonomiczno-finansowe lub inne posiadające wartość gospodarczą:  </w:t>
      </w:r>
    </w:p>
    <w:p w14:paraId="448CD645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informacje dotyczące kondycji finansowej firmy oraz źródeł finansowania;  </w:t>
      </w:r>
    </w:p>
    <w:p w14:paraId="6A04F712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informacje dotyczące organizacji spółki i jej stanu prawnego oraz umów z udziałowcami; </w:t>
      </w:r>
    </w:p>
    <w:p w14:paraId="5B875DD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informacje obejmujące stosowane systemy zarządzania; </w:t>
      </w:r>
    </w:p>
    <w:p w14:paraId="73287F1C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 xml:space="preserve">informacje dotyczące inwestycji i planowanych projektów;  </w:t>
      </w:r>
    </w:p>
    <w:p w14:paraId="73A14C3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5)</w:t>
      </w:r>
      <w:r w:rsidRPr="00F23614">
        <w:rPr>
          <w:rFonts w:ascii="Palatino Linotype" w:hAnsi="Palatino Linotype" w:cs="Tahoma"/>
        </w:rPr>
        <w:tab/>
        <w:t xml:space="preserve">informacje dotyczące stosowanych systemów operacyjnych i ich zabezpieczania; </w:t>
      </w:r>
    </w:p>
    <w:p w14:paraId="0DF66567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6)</w:t>
      </w:r>
      <w:r w:rsidRPr="00F23614">
        <w:rPr>
          <w:rFonts w:ascii="Palatino Linotype" w:hAnsi="Palatino Linotype" w:cs="Tahoma"/>
        </w:rPr>
        <w:tab/>
        <w:t xml:space="preserve">informacje dotyczące sposobu przesyłania i szyfrowania danych; </w:t>
      </w:r>
    </w:p>
    <w:p w14:paraId="409CDE89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7)</w:t>
      </w:r>
      <w:r w:rsidRPr="00F23614">
        <w:rPr>
          <w:rFonts w:ascii="Palatino Linotype" w:hAnsi="Palatino Linotype" w:cs="Tahoma"/>
        </w:rPr>
        <w:tab/>
        <w:t>informacje dotyczące rozkładu pomieszczeń, zabezpieczeń fizycznych  oraz lokalizacji aktywów Spółki, typu sprzęt i urządzenia.</w:t>
      </w:r>
    </w:p>
    <w:p w14:paraId="1F3E20B6" w14:textId="77777777" w:rsidR="0073511E" w:rsidRDefault="0073511E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11485AF9" w14:textId="760E5775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2</w:t>
      </w:r>
    </w:p>
    <w:p w14:paraId="1FD6AC92" w14:textId="77777777" w:rsidR="00DB7992" w:rsidRPr="00F23614" w:rsidRDefault="00DB7992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lastRenderedPageBreak/>
        <w:t>Czas trwania obowiązku zachowania w tajemnicy informacji o których mowa w § 1 ust. 1 obowiązuje również po zakończeniu procedury związanej z przygotowaniem oferty w okresie gwarancji i serwisowania, jednak nie dłużej niż trzy lata.</w:t>
      </w:r>
    </w:p>
    <w:p w14:paraId="09A713AA" w14:textId="77777777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3</w:t>
      </w:r>
    </w:p>
    <w:p w14:paraId="69AA2431" w14:textId="77777777" w:rsidR="00DB7992" w:rsidRPr="00F23614" w:rsidRDefault="00DB7992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W przypadku naruszenia obowiązku zachowania w tajemnicy informacji, o których mowa w § 1 ust. 1 przez jedną ze Stron, druga Strona będzie uprawniona do dochodzenia odszkodowania w pełnej wysokości i naprawienia szkody zgodnie z obowiązującymi przepisami Kodeksu Cywilnego. </w:t>
      </w:r>
    </w:p>
    <w:p w14:paraId="1550B927" w14:textId="5B4E482F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65341467" w14:textId="77777777" w:rsidR="00C4695F" w:rsidRPr="00F23614" w:rsidRDefault="00C4695F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0DF5E60E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2122"/>
        <w:gridCol w:w="2122"/>
        <w:gridCol w:w="2532"/>
      </w:tblGrid>
      <w:tr w:rsidR="001E62D6" w:rsidRPr="00F23614" w14:paraId="40042F00" w14:textId="77777777" w:rsidTr="001E62D6"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8768B9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  <w:r w:rsidRPr="00F23614">
              <w:rPr>
                <w:rFonts w:ascii="Palatino Linotype" w:hAnsi="Palatino Linotype" w:cs="Tahoma"/>
                <w:i/>
              </w:rPr>
              <w:t>Miejscowość, data</w:t>
            </w:r>
          </w:p>
        </w:tc>
        <w:tc>
          <w:tcPr>
            <w:tcW w:w="2122" w:type="dxa"/>
          </w:tcPr>
          <w:p w14:paraId="6F05C580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</w:p>
        </w:tc>
        <w:tc>
          <w:tcPr>
            <w:tcW w:w="2122" w:type="dxa"/>
          </w:tcPr>
          <w:p w14:paraId="3EC95F8B" w14:textId="7EFDF0A4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632545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i/>
                <w:iCs/>
              </w:rPr>
            </w:pPr>
            <w:r w:rsidRPr="00F23614">
              <w:rPr>
                <w:rFonts w:ascii="Palatino Linotype" w:hAnsi="Palatino Linotype" w:cs="Tahoma"/>
                <w:i/>
                <w:iCs/>
              </w:rPr>
              <w:t>podpis osoby uprawnionej</w:t>
            </w:r>
          </w:p>
          <w:p w14:paraId="4C99B6BC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i/>
                <w:iCs/>
              </w:rPr>
            </w:pPr>
            <w:r w:rsidRPr="00F23614">
              <w:rPr>
                <w:rFonts w:ascii="Palatino Linotype" w:hAnsi="Palatino Linotype" w:cs="Tahoma"/>
                <w:i/>
                <w:iCs/>
              </w:rPr>
              <w:t>do reprezentowania podmiotu</w:t>
            </w:r>
          </w:p>
        </w:tc>
      </w:tr>
    </w:tbl>
    <w:p w14:paraId="6B7A408C" w14:textId="77777777" w:rsidR="00696F03" w:rsidRPr="00F23614" w:rsidRDefault="00696F03" w:rsidP="00C4695F">
      <w:pPr>
        <w:spacing w:after="0" w:line="240" w:lineRule="auto"/>
        <w:jc w:val="both"/>
        <w:rPr>
          <w:rFonts w:ascii="Palatino Linotype" w:hAnsi="Palatino Linotype" w:cs="Tahoma"/>
        </w:rPr>
      </w:pPr>
    </w:p>
    <w:sectPr w:rsidR="00696F03" w:rsidRPr="00F23614" w:rsidSect="00C4695F">
      <w:footerReference w:type="default" r:id="rId6"/>
      <w:pgSz w:w="11906" w:h="16838"/>
      <w:pgMar w:top="1021" w:right="1418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0D676" w14:textId="77777777" w:rsidR="00C51648" w:rsidRDefault="00C51648" w:rsidP="00DB7992">
      <w:pPr>
        <w:spacing w:after="0" w:line="240" w:lineRule="auto"/>
      </w:pPr>
      <w:r>
        <w:separator/>
      </w:r>
    </w:p>
  </w:endnote>
  <w:endnote w:type="continuationSeparator" w:id="0">
    <w:p w14:paraId="64B42A9A" w14:textId="77777777" w:rsidR="00C51648" w:rsidRDefault="00C51648" w:rsidP="00DB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LtEU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012550"/>
      <w:docPartObj>
        <w:docPartGallery w:val="Page Numbers (Bottom of Page)"/>
        <w:docPartUnique/>
      </w:docPartObj>
    </w:sdtPr>
    <w:sdtEndPr/>
    <w:sdtContent>
      <w:p w14:paraId="118E834D" w14:textId="247393CD" w:rsidR="00F23614" w:rsidRDefault="00F23614">
        <w:pPr>
          <w:pStyle w:val="Stopka"/>
        </w:pPr>
        <w:r w:rsidRPr="003E2037">
          <w:rPr>
            <w:sz w:val="16"/>
            <w:szCs w:val="16"/>
          </w:rPr>
          <w:t>Warszawski Rolno-Spożywczy Rynek Hurtowy S.A. w Broniszach – „</w:t>
        </w:r>
        <w:r w:rsidR="0093459A">
          <w:rPr>
            <w:sz w:val="16"/>
            <w:szCs w:val="16"/>
          </w:rPr>
          <w:t>PZO</w:t>
        </w:r>
        <w:r w:rsidRPr="003E2037">
          <w:rPr>
            <w:sz w:val="16"/>
            <w:szCs w:val="16"/>
          </w:rPr>
          <w:t>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0B52" w14:textId="77777777" w:rsidR="00C51648" w:rsidRDefault="00C51648" w:rsidP="00DB7992">
      <w:pPr>
        <w:spacing w:after="0" w:line="240" w:lineRule="auto"/>
      </w:pPr>
      <w:r>
        <w:separator/>
      </w:r>
    </w:p>
  </w:footnote>
  <w:footnote w:type="continuationSeparator" w:id="0">
    <w:p w14:paraId="44B3ADD8" w14:textId="77777777" w:rsidR="00C51648" w:rsidRDefault="00C51648" w:rsidP="00DB7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D6"/>
    <w:rsid w:val="00040567"/>
    <w:rsid w:val="001E62D6"/>
    <w:rsid w:val="001F2816"/>
    <w:rsid w:val="003C3040"/>
    <w:rsid w:val="00444769"/>
    <w:rsid w:val="005D2247"/>
    <w:rsid w:val="00696F03"/>
    <w:rsid w:val="007124A1"/>
    <w:rsid w:val="0073511E"/>
    <w:rsid w:val="0093459A"/>
    <w:rsid w:val="009A301B"/>
    <w:rsid w:val="00C4695F"/>
    <w:rsid w:val="00C51648"/>
    <w:rsid w:val="00DB7992"/>
    <w:rsid w:val="00E70080"/>
    <w:rsid w:val="00F2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54700"/>
  <w15:chartTrackingRefBased/>
  <w15:docId w15:val="{8E84BFF9-23C0-490C-931E-C74B0B5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6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6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6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6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6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6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6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6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6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6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6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6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62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62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62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62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62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62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6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6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6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6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6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62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62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62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6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62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62D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E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B7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7992"/>
  </w:style>
  <w:style w:type="paragraph" w:styleId="Stopka">
    <w:name w:val="footer"/>
    <w:basedOn w:val="Normalny"/>
    <w:link w:val="StopkaZnak"/>
    <w:uiPriority w:val="99"/>
    <w:unhideWhenUsed/>
    <w:rsid w:val="00DB7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7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Szleper</dc:creator>
  <cp:keywords/>
  <dc:description/>
  <cp:lastModifiedBy>Katarzyna Gąsowska</cp:lastModifiedBy>
  <cp:revision>2</cp:revision>
  <cp:lastPrinted>2025-04-16T12:48:00Z</cp:lastPrinted>
  <dcterms:created xsi:type="dcterms:W3CDTF">2026-03-20T07:36:00Z</dcterms:created>
  <dcterms:modified xsi:type="dcterms:W3CDTF">2026-03-20T07:36:00Z</dcterms:modified>
</cp:coreProperties>
</file>